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F3FAD" w14:textId="3E98D6DC" w:rsidR="00395FD6" w:rsidRPr="00395FD6" w:rsidRDefault="00395FD6" w:rsidP="00395FD6">
      <w:pPr>
        <w:spacing w:after="0" w:line="480" w:lineRule="auto"/>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Student’s name</w:t>
      </w:r>
    </w:p>
    <w:p w14:paraId="0877904A" w14:textId="6636E3BF" w:rsidR="00395FD6" w:rsidRPr="00395FD6" w:rsidRDefault="00395FD6" w:rsidP="00395FD6">
      <w:pPr>
        <w:spacing w:after="0" w:line="480" w:lineRule="auto"/>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Professor’s name</w:t>
      </w:r>
    </w:p>
    <w:p w14:paraId="62CBF4A5" w14:textId="2900D9C5" w:rsidR="00395FD6" w:rsidRPr="00395FD6" w:rsidRDefault="00395FD6" w:rsidP="00395FD6">
      <w:pPr>
        <w:spacing w:after="0" w:line="480" w:lineRule="auto"/>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Course code and name</w:t>
      </w:r>
    </w:p>
    <w:p w14:paraId="55553288" w14:textId="77777777" w:rsidR="00395FD6" w:rsidRPr="00395FD6" w:rsidRDefault="00395FD6" w:rsidP="00395FD6">
      <w:pPr>
        <w:spacing w:after="0" w:line="480" w:lineRule="auto"/>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Institution</w:t>
      </w:r>
    </w:p>
    <w:p w14:paraId="6D600D0D" w14:textId="77777777" w:rsidR="00395FD6" w:rsidRPr="00395FD6" w:rsidRDefault="00395FD6" w:rsidP="00395FD6">
      <w:pPr>
        <w:spacing w:after="0" w:line="480" w:lineRule="auto"/>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 xml:space="preserve">Date </w:t>
      </w:r>
    </w:p>
    <w:p w14:paraId="18672A76" w14:textId="4581FC66" w:rsidR="00395FD6" w:rsidRPr="00395FD6" w:rsidRDefault="005E6302" w:rsidP="00395FD6">
      <w:pPr>
        <w:spacing w:after="0" w:line="480" w:lineRule="auto"/>
        <w:jc w:val="center"/>
        <w:rPr>
          <w:rFonts w:ascii="Times New Roman" w:hAnsi="Times New Roman" w:cs="Times New Roman"/>
          <w:color w:val="1B1B1B"/>
          <w:sz w:val="24"/>
          <w:szCs w:val="24"/>
          <w:shd w:val="clear" w:color="auto" w:fill="FFFFFF"/>
        </w:rPr>
      </w:pPr>
      <w:r w:rsidRPr="00395FD6">
        <w:rPr>
          <w:rFonts w:ascii="Times New Roman" w:hAnsi="Times New Roman" w:cs="Times New Roman"/>
          <w:color w:val="1B1B1B"/>
          <w:sz w:val="24"/>
          <w:szCs w:val="24"/>
          <w:shd w:val="clear" w:color="auto" w:fill="FFFFFF"/>
        </w:rPr>
        <w:t xml:space="preserve">Report </w:t>
      </w:r>
      <w:proofErr w:type="gramStart"/>
      <w:r w:rsidR="00395FD6" w:rsidRPr="00395FD6">
        <w:rPr>
          <w:rFonts w:ascii="Times New Roman" w:hAnsi="Times New Roman" w:cs="Times New Roman"/>
          <w:color w:val="1B1B1B"/>
          <w:sz w:val="24"/>
          <w:szCs w:val="24"/>
          <w:shd w:val="clear" w:color="auto" w:fill="FFFFFF"/>
        </w:rPr>
        <w:t>Of</w:t>
      </w:r>
      <w:proofErr w:type="gramEnd"/>
      <w:r w:rsidR="00395FD6" w:rsidRPr="00395FD6">
        <w:rPr>
          <w:rFonts w:ascii="Times New Roman" w:hAnsi="Times New Roman" w:cs="Times New Roman"/>
          <w:color w:val="1B1B1B"/>
          <w:sz w:val="24"/>
          <w:szCs w:val="24"/>
          <w:shd w:val="clear" w:color="auto" w:fill="FFFFFF"/>
        </w:rPr>
        <w:t xml:space="preserve"> </w:t>
      </w:r>
      <w:r w:rsidR="002C2E4D" w:rsidRPr="00395FD6">
        <w:rPr>
          <w:rFonts w:ascii="Times New Roman" w:hAnsi="Times New Roman" w:cs="Times New Roman"/>
          <w:color w:val="1B1B1B"/>
          <w:sz w:val="24"/>
          <w:szCs w:val="24"/>
          <w:shd w:val="clear" w:color="auto" w:fill="FFFFFF"/>
        </w:rPr>
        <w:t xml:space="preserve">GAAP </w:t>
      </w:r>
      <w:r w:rsidR="00395FD6" w:rsidRPr="00395FD6">
        <w:rPr>
          <w:rFonts w:ascii="Times New Roman" w:hAnsi="Times New Roman" w:cs="Times New Roman"/>
          <w:color w:val="1B1B1B"/>
          <w:sz w:val="24"/>
          <w:szCs w:val="24"/>
          <w:shd w:val="clear" w:color="auto" w:fill="FFFFFF"/>
        </w:rPr>
        <w:t xml:space="preserve">On Accounting For </w:t>
      </w:r>
      <w:r w:rsidRPr="00395FD6">
        <w:rPr>
          <w:rFonts w:ascii="Times New Roman" w:hAnsi="Times New Roman" w:cs="Times New Roman"/>
          <w:color w:val="1B1B1B"/>
          <w:sz w:val="24"/>
          <w:szCs w:val="24"/>
          <w:shd w:val="clear" w:color="auto" w:fill="FFFFFF"/>
        </w:rPr>
        <w:t xml:space="preserve">Employee </w:t>
      </w:r>
      <w:r w:rsidR="00395FD6" w:rsidRPr="00395FD6">
        <w:rPr>
          <w:rFonts w:ascii="Times New Roman" w:hAnsi="Times New Roman" w:cs="Times New Roman"/>
          <w:color w:val="1B1B1B"/>
          <w:sz w:val="24"/>
          <w:szCs w:val="24"/>
          <w:shd w:val="clear" w:color="auto" w:fill="FFFFFF"/>
        </w:rPr>
        <w:t>Stock Options</w:t>
      </w:r>
    </w:p>
    <w:p w14:paraId="0CD0C0E9" w14:textId="710AD68B" w:rsidR="005E6302" w:rsidRPr="00395FD6" w:rsidRDefault="005E6302" w:rsidP="00395FD6">
      <w:pPr>
        <w:spacing w:after="0" w:line="480" w:lineRule="auto"/>
        <w:rPr>
          <w:rFonts w:ascii="Times New Roman" w:hAnsi="Times New Roman" w:cs="Times New Roman"/>
          <w:sz w:val="24"/>
          <w:szCs w:val="24"/>
        </w:rPr>
      </w:pPr>
      <w:r w:rsidRPr="00395FD6">
        <w:rPr>
          <w:rFonts w:ascii="Times New Roman" w:hAnsi="Times New Roman" w:cs="Times New Roman"/>
          <w:color w:val="1B1B1B"/>
          <w:sz w:val="24"/>
          <w:szCs w:val="24"/>
          <w:shd w:val="clear" w:color="auto" w:fill="FFFFFF"/>
        </w:rPr>
        <w:t xml:space="preserve">Introduction </w:t>
      </w:r>
    </w:p>
    <w:p w14:paraId="27ED524C" w14:textId="44591A4B" w:rsidR="00374E14" w:rsidRPr="00395FD6" w:rsidRDefault="00735662"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 xml:space="preserve">Most multinational corporations including General Electric, Microsoft as well as Citigroup have agreed that Employee stock options form part of organization’s expenses. Consequently, the accounts debate on accounting for them have shifted from the whether to report options on income statements to how to report them. </w:t>
      </w:r>
      <w:r w:rsidR="002C2E4D" w:rsidRPr="00395FD6">
        <w:rPr>
          <w:rFonts w:ascii="Times New Roman" w:hAnsi="Times New Roman" w:cs="Times New Roman"/>
          <w:sz w:val="24"/>
          <w:szCs w:val="24"/>
        </w:rPr>
        <w:t xml:space="preserve">This study examines how the employee stock options approved by the Board of Directors for </w:t>
      </w:r>
      <w:r w:rsidR="002C2E4D" w:rsidRPr="00395FD6">
        <w:rPr>
          <w:rFonts w:ascii="Times New Roman" w:hAnsi="Times New Roman" w:cs="Times New Roman"/>
          <w:sz w:val="24"/>
          <w:szCs w:val="24"/>
        </w:rPr>
        <w:t>Stamos &amp; Company</w:t>
      </w:r>
      <w:r w:rsidR="002C2E4D" w:rsidRPr="00395FD6">
        <w:rPr>
          <w:rFonts w:ascii="Times New Roman" w:hAnsi="Times New Roman" w:cs="Times New Roman"/>
          <w:sz w:val="24"/>
          <w:szCs w:val="24"/>
        </w:rPr>
        <w:t xml:space="preserve"> on October 22, 2017 should be reported in the financial statements. </w:t>
      </w:r>
    </w:p>
    <w:p w14:paraId="247289B5" w14:textId="1DA3E2A3" w:rsidR="00A96C37" w:rsidRPr="00395FD6" w:rsidRDefault="00A96C37" w:rsidP="00395FD6">
      <w:pPr>
        <w:spacing w:after="0" w:line="480" w:lineRule="auto"/>
        <w:rPr>
          <w:rFonts w:ascii="Times New Roman" w:hAnsi="Times New Roman" w:cs="Times New Roman"/>
          <w:b/>
          <w:bCs/>
          <w:color w:val="1D1D1D"/>
          <w:sz w:val="24"/>
          <w:szCs w:val="24"/>
          <w:shd w:val="clear" w:color="auto" w:fill="FFFFFF"/>
        </w:rPr>
      </w:pPr>
      <w:r w:rsidRPr="00395FD6">
        <w:rPr>
          <w:rFonts w:ascii="Times New Roman" w:hAnsi="Times New Roman" w:cs="Times New Roman"/>
          <w:b/>
          <w:bCs/>
          <w:color w:val="1D1D1D"/>
          <w:sz w:val="24"/>
          <w:szCs w:val="24"/>
          <w:shd w:val="clear" w:color="auto" w:fill="FFFFFF"/>
        </w:rPr>
        <w:t>1.At what point should the compensation cost be measured? How should it be measured?</w:t>
      </w:r>
    </w:p>
    <w:p w14:paraId="403ADEDA" w14:textId="2B588734" w:rsidR="005E6302" w:rsidRPr="00395FD6" w:rsidRDefault="005E6302"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The opponents of expensing vow to carry on the fight a rearguard action. Their main point of contentious is that grant date estimates on the cost of employee stock options primarily based on the theoretical formula would introduce too much measurement error. Hence, the need for the reported cost to be deferred till such a time when it can precisely be determined. For instance, when stock price is exercised, forfeited as well as their expirations</w:t>
      </w:r>
      <w:r w:rsidR="00395FD6" w:rsidRPr="00395FD6">
        <w:rPr>
          <w:rFonts w:ascii="Times New Roman" w:hAnsi="Times New Roman" w:cs="Times New Roman"/>
          <w:sz w:val="24"/>
          <w:szCs w:val="24"/>
        </w:rPr>
        <w:t xml:space="preserve"> (</w:t>
      </w:r>
      <w:r w:rsidR="00395FD6" w:rsidRPr="00395FD6">
        <w:rPr>
          <w:rFonts w:ascii="Times New Roman" w:hAnsi="Times New Roman" w:cs="Times New Roman"/>
          <w:color w:val="222222"/>
          <w:sz w:val="24"/>
          <w:szCs w:val="24"/>
          <w:shd w:val="clear" w:color="auto" w:fill="FFFFFF"/>
        </w:rPr>
        <w:t xml:space="preserve">Robinson, Dahlia, and Diane </w:t>
      </w:r>
      <w:r w:rsidR="00395FD6" w:rsidRPr="00395FD6">
        <w:rPr>
          <w:rFonts w:ascii="Times New Roman" w:hAnsi="Times New Roman" w:cs="Times New Roman"/>
          <w:sz w:val="24"/>
          <w:szCs w:val="24"/>
        </w:rPr>
        <w:t>98).</w:t>
      </w:r>
    </w:p>
    <w:p w14:paraId="6D585D42" w14:textId="77777777" w:rsidR="00395FD6" w:rsidRPr="00395FD6" w:rsidRDefault="005E6302"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 xml:space="preserve">Moreover, the opponents argue that the although the option pricing models might work, they are in capable of valuing the employee stock options that are private contract between the </w:t>
      </w:r>
      <w:r w:rsidRPr="00395FD6">
        <w:rPr>
          <w:rFonts w:ascii="Times New Roman" w:hAnsi="Times New Roman" w:cs="Times New Roman"/>
          <w:sz w:val="24"/>
          <w:szCs w:val="24"/>
        </w:rPr>
        <w:lastRenderedPageBreak/>
        <w:t>company and the employees in this case executives. This is because they are illiquid assets that are can never be freely sold, swapped, pledged as collateral or even hedged.</w:t>
      </w:r>
    </w:p>
    <w:p w14:paraId="441A9164" w14:textId="3DB53FAB" w:rsidR="00A96C37" w:rsidRPr="00395FD6" w:rsidRDefault="00A96C37" w:rsidP="00395FD6">
      <w:pPr>
        <w:spacing w:after="0" w:line="480" w:lineRule="auto"/>
        <w:rPr>
          <w:rFonts w:ascii="Times New Roman" w:hAnsi="Times New Roman" w:cs="Times New Roman"/>
          <w:b/>
          <w:bCs/>
          <w:color w:val="1D1D1D"/>
          <w:sz w:val="24"/>
          <w:szCs w:val="24"/>
          <w:shd w:val="clear" w:color="auto" w:fill="FFFFFF"/>
        </w:rPr>
      </w:pPr>
      <w:r w:rsidRPr="00395FD6">
        <w:rPr>
          <w:rFonts w:ascii="Times New Roman" w:hAnsi="Times New Roman" w:cs="Times New Roman"/>
          <w:b/>
          <w:bCs/>
          <w:color w:val="1D1D1D"/>
          <w:sz w:val="24"/>
          <w:szCs w:val="24"/>
          <w:shd w:val="clear" w:color="auto" w:fill="FFFFFF"/>
        </w:rPr>
        <w:t xml:space="preserve"> 2. How should compensation expense be measured for the stock option plan in 2018 and later? </w:t>
      </w:r>
    </w:p>
    <w:p w14:paraId="5C64E59A" w14:textId="1B4D423D" w:rsidR="00DE78DC" w:rsidRPr="00395FD6" w:rsidRDefault="00DE78DC" w:rsidP="00395FD6">
      <w:pPr>
        <w:spacing w:after="0" w:line="480" w:lineRule="auto"/>
        <w:ind w:firstLine="720"/>
        <w:rPr>
          <w:rFonts w:ascii="Times New Roman" w:hAnsi="Times New Roman" w:cs="Times New Roman"/>
          <w:color w:val="1D1D1D"/>
          <w:sz w:val="24"/>
          <w:szCs w:val="24"/>
          <w:shd w:val="clear" w:color="auto" w:fill="FFFFFF"/>
        </w:rPr>
      </w:pPr>
      <w:r w:rsidRPr="00395FD6">
        <w:rPr>
          <w:rFonts w:ascii="Times New Roman" w:hAnsi="Times New Roman" w:cs="Times New Roman"/>
          <w:sz w:val="24"/>
          <w:szCs w:val="24"/>
        </w:rPr>
        <w:t>The fair Value Expensing dictate that the company would expense the options as long as they end up being out of the money on the day vest</w:t>
      </w:r>
      <w:r w:rsidR="00395FD6" w:rsidRPr="00395FD6">
        <w:rPr>
          <w:rFonts w:ascii="Times New Roman" w:hAnsi="Times New Roman" w:cs="Times New Roman"/>
          <w:sz w:val="24"/>
          <w:szCs w:val="24"/>
        </w:rPr>
        <w:t xml:space="preserve"> (</w:t>
      </w:r>
      <w:proofErr w:type="spellStart"/>
      <w:r w:rsidR="00395FD6" w:rsidRPr="00395FD6">
        <w:rPr>
          <w:rFonts w:ascii="Times New Roman" w:hAnsi="Times New Roman" w:cs="Times New Roman"/>
          <w:color w:val="222222"/>
          <w:sz w:val="24"/>
          <w:szCs w:val="24"/>
          <w:shd w:val="clear" w:color="auto" w:fill="FFFFFF"/>
        </w:rPr>
        <w:t>Ferri</w:t>
      </w:r>
      <w:proofErr w:type="spellEnd"/>
      <w:r w:rsidR="00395FD6" w:rsidRPr="00395FD6">
        <w:rPr>
          <w:rFonts w:ascii="Times New Roman" w:hAnsi="Times New Roman" w:cs="Times New Roman"/>
          <w:color w:val="222222"/>
          <w:sz w:val="24"/>
          <w:szCs w:val="24"/>
          <w:shd w:val="clear" w:color="auto" w:fill="FFFFFF"/>
        </w:rPr>
        <w:t>, Fabrizio</w:t>
      </w:r>
      <w:r w:rsidR="00395FD6" w:rsidRPr="00395FD6">
        <w:rPr>
          <w:rFonts w:ascii="Times New Roman" w:hAnsi="Times New Roman" w:cs="Times New Roman"/>
          <w:color w:val="222222"/>
          <w:sz w:val="24"/>
          <w:szCs w:val="24"/>
          <w:shd w:val="clear" w:color="auto" w:fill="FFFFFF"/>
        </w:rPr>
        <w:t xml:space="preserve"> </w:t>
      </w:r>
      <w:r w:rsidR="00395FD6" w:rsidRPr="00395FD6">
        <w:rPr>
          <w:rFonts w:ascii="Times New Roman" w:hAnsi="Times New Roman" w:cs="Times New Roman"/>
          <w:color w:val="222222"/>
          <w:sz w:val="24"/>
          <w:szCs w:val="24"/>
          <w:shd w:val="clear" w:color="auto" w:fill="FFFFFF"/>
        </w:rPr>
        <w:t xml:space="preserve">and Tatiana </w:t>
      </w:r>
      <w:r w:rsidR="00395FD6" w:rsidRPr="00395FD6">
        <w:rPr>
          <w:rFonts w:ascii="Times New Roman" w:hAnsi="Times New Roman" w:cs="Times New Roman"/>
          <w:color w:val="222222"/>
          <w:sz w:val="24"/>
          <w:szCs w:val="24"/>
          <w:shd w:val="clear" w:color="auto" w:fill="FFFFFF"/>
        </w:rPr>
        <w:t xml:space="preserve">433). </w:t>
      </w:r>
      <w:r w:rsidRPr="00395FD6">
        <w:rPr>
          <w:rFonts w:ascii="Times New Roman" w:hAnsi="Times New Roman" w:cs="Times New Roman"/>
          <w:sz w:val="24"/>
          <w:szCs w:val="24"/>
        </w:rPr>
        <w:t xml:space="preserve">The </w:t>
      </w:r>
      <w:r w:rsidR="00B977D8" w:rsidRPr="00395FD6">
        <w:rPr>
          <w:rFonts w:ascii="Times New Roman" w:hAnsi="Times New Roman" w:cs="Times New Roman"/>
          <w:sz w:val="24"/>
          <w:szCs w:val="24"/>
        </w:rPr>
        <w:t xml:space="preserve">total paid to the compensation over the whole period </w:t>
      </w:r>
      <w:r w:rsidR="00395FD6" w:rsidRPr="00395FD6">
        <w:rPr>
          <w:rFonts w:ascii="Times New Roman" w:hAnsi="Times New Roman" w:cs="Times New Roman"/>
          <w:sz w:val="24"/>
          <w:szCs w:val="24"/>
        </w:rPr>
        <w:t>is computed tp determine the paid in capital in the equity accounts (</w:t>
      </w:r>
      <w:r w:rsidR="00395FD6" w:rsidRPr="00395FD6">
        <w:rPr>
          <w:rFonts w:ascii="Times New Roman" w:hAnsi="Times New Roman" w:cs="Times New Roman"/>
          <w:color w:val="222222"/>
          <w:sz w:val="24"/>
          <w:szCs w:val="24"/>
          <w:shd w:val="clear" w:color="auto" w:fill="FFFFFF"/>
        </w:rPr>
        <w:t xml:space="preserve">Stewart </w:t>
      </w:r>
      <w:r w:rsidR="00395FD6" w:rsidRPr="00395FD6">
        <w:rPr>
          <w:rFonts w:ascii="Times New Roman" w:hAnsi="Times New Roman" w:cs="Times New Roman"/>
          <w:color w:val="222222"/>
          <w:sz w:val="24"/>
          <w:szCs w:val="24"/>
          <w:shd w:val="clear" w:color="auto" w:fill="FFFFFF"/>
        </w:rPr>
        <w:t>63).</w:t>
      </w:r>
      <w:r w:rsidR="00395FD6" w:rsidRPr="00395FD6">
        <w:rPr>
          <w:rFonts w:ascii="Times New Roman" w:hAnsi="Times New Roman" w:cs="Times New Roman"/>
          <w:sz w:val="24"/>
          <w:szCs w:val="24"/>
        </w:rPr>
        <w:t xml:space="preserve"> The amount represents the the cost of services rendered to the company by its employee which is equivalent to the cash the company would give received had it decided to write the options and keep them for the entire duration of 6 years and eventually dispose them at the market rate. </w:t>
      </w:r>
    </w:p>
    <w:p w14:paraId="789B005B" w14:textId="487744A6" w:rsidR="00A96C37" w:rsidRPr="00395FD6" w:rsidRDefault="00A96C37" w:rsidP="00395FD6">
      <w:pPr>
        <w:spacing w:after="0" w:line="480" w:lineRule="auto"/>
        <w:rPr>
          <w:rFonts w:ascii="Times New Roman" w:hAnsi="Times New Roman" w:cs="Times New Roman"/>
          <w:b/>
          <w:bCs/>
          <w:color w:val="1D1D1D"/>
          <w:sz w:val="24"/>
          <w:szCs w:val="24"/>
          <w:shd w:val="clear" w:color="auto" w:fill="FFFFFF"/>
        </w:rPr>
      </w:pPr>
      <w:r w:rsidRPr="00395FD6">
        <w:rPr>
          <w:rFonts w:ascii="Times New Roman" w:hAnsi="Times New Roman" w:cs="Times New Roman"/>
          <w:b/>
          <w:bCs/>
          <w:color w:val="1D1D1D"/>
          <w:sz w:val="24"/>
          <w:szCs w:val="24"/>
          <w:shd w:val="clear" w:color="auto" w:fill="FFFFFF"/>
        </w:rPr>
        <w:t>3. If options are forfeited because an executive resigns before vesting, what is the effect of that forfeiture of the stock options on the financial statements?</w:t>
      </w:r>
    </w:p>
    <w:p w14:paraId="3CAC1ACD" w14:textId="20AF1C22" w:rsidR="00B977D8" w:rsidRPr="00395FD6" w:rsidRDefault="007E2DEC" w:rsidP="00395FD6">
      <w:pPr>
        <w:spacing w:after="0" w:line="480" w:lineRule="auto"/>
        <w:ind w:firstLine="720"/>
        <w:rPr>
          <w:rFonts w:ascii="Times New Roman" w:hAnsi="Times New Roman" w:cs="Times New Roman"/>
          <w:color w:val="1D1D1D"/>
          <w:sz w:val="24"/>
          <w:szCs w:val="24"/>
          <w:shd w:val="clear" w:color="auto" w:fill="FFFFFF"/>
        </w:rPr>
      </w:pPr>
      <w:r w:rsidRPr="00395FD6">
        <w:rPr>
          <w:rFonts w:ascii="Times New Roman" w:hAnsi="Times New Roman" w:cs="Times New Roman"/>
          <w:color w:val="1D1D1D"/>
          <w:sz w:val="24"/>
          <w:szCs w:val="24"/>
          <w:shd w:val="clear" w:color="auto" w:fill="FFFFFF"/>
        </w:rPr>
        <w:t>The company would be required to adjust the income statement and the balance sheet so as to reduce the employee’s prepaid compensation asset account and the respective paid in capital option account to zero.  For instance, the employee exits at the end of year two, the option carried to books would be $</w:t>
      </w:r>
      <w:r w:rsidR="00B977D8" w:rsidRPr="00395FD6">
        <w:rPr>
          <w:rFonts w:ascii="Times New Roman" w:hAnsi="Times New Roman" w:cs="Times New Roman"/>
          <w:color w:val="1D1D1D"/>
          <w:sz w:val="24"/>
          <w:szCs w:val="24"/>
          <w:shd w:val="clear" w:color="auto" w:fill="FFFFFF"/>
        </w:rPr>
        <w:t xml:space="preserve"> XX</w:t>
      </w:r>
      <w:r w:rsidRPr="00395FD6">
        <w:rPr>
          <w:rFonts w:ascii="Times New Roman" w:hAnsi="Times New Roman" w:cs="Times New Roman"/>
          <w:color w:val="1D1D1D"/>
          <w:sz w:val="24"/>
          <w:szCs w:val="24"/>
          <w:shd w:val="clear" w:color="auto" w:fill="FFFFFF"/>
        </w:rPr>
        <w:t xml:space="preserve"> At this stage, the firm reduces the employee’s paid in capital option to zero while writing off the remaining prepaid compensation balance sheet upon recording of the year two amortization. Further, a gain is recognized on the income statement of $</w:t>
      </w:r>
      <w:r w:rsidR="00B977D8" w:rsidRPr="00395FD6">
        <w:rPr>
          <w:rFonts w:ascii="Times New Roman" w:hAnsi="Times New Roman" w:cs="Times New Roman"/>
          <w:color w:val="1D1D1D"/>
          <w:sz w:val="24"/>
          <w:szCs w:val="24"/>
          <w:shd w:val="clear" w:color="auto" w:fill="FFFFFF"/>
        </w:rPr>
        <w:t xml:space="preserve"> XX </w:t>
      </w:r>
      <w:r w:rsidRPr="00395FD6">
        <w:rPr>
          <w:rFonts w:ascii="Times New Roman" w:hAnsi="Times New Roman" w:cs="Times New Roman"/>
          <w:color w:val="1D1D1D"/>
          <w:sz w:val="24"/>
          <w:szCs w:val="24"/>
          <w:shd w:val="clear" w:color="auto" w:fill="FFFFFF"/>
        </w:rPr>
        <w:t xml:space="preserve">so as to reverse the remaining period of compensation expenses.  In </w:t>
      </w:r>
      <w:r w:rsidR="00CC0B90" w:rsidRPr="00395FD6">
        <w:rPr>
          <w:rFonts w:ascii="Times New Roman" w:hAnsi="Times New Roman" w:cs="Times New Roman"/>
          <w:color w:val="1D1D1D"/>
          <w:sz w:val="24"/>
          <w:szCs w:val="24"/>
          <w:shd w:val="clear" w:color="auto" w:fill="FFFFFF"/>
        </w:rPr>
        <w:t>this case</w:t>
      </w:r>
      <w:r w:rsidRPr="00395FD6">
        <w:rPr>
          <w:rFonts w:ascii="Times New Roman" w:hAnsi="Times New Roman" w:cs="Times New Roman"/>
          <w:color w:val="1D1D1D"/>
          <w:sz w:val="24"/>
          <w:szCs w:val="24"/>
          <w:shd w:val="clear" w:color="auto" w:fill="FFFFFF"/>
        </w:rPr>
        <w:t xml:space="preserve">, the total reported </w:t>
      </w:r>
      <w:r w:rsidR="00CC0B90" w:rsidRPr="00395FD6">
        <w:rPr>
          <w:rFonts w:ascii="Times New Roman" w:hAnsi="Times New Roman" w:cs="Times New Roman"/>
          <w:color w:val="1D1D1D"/>
          <w:sz w:val="24"/>
          <w:szCs w:val="24"/>
          <w:shd w:val="clear" w:color="auto" w:fill="FFFFFF"/>
        </w:rPr>
        <w:t>equity-based</w:t>
      </w:r>
      <w:r w:rsidRPr="00395FD6">
        <w:rPr>
          <w:rFonts w:ascii="Times New Roman" w:hAnsi="Times New Roman" w:cs="Times New Roman"/>
          <w:color w:val="1D1D1D"/>
          <w:sz w:val="24"/>
          <w:szCs w:val="24"/>
          <w:shd w:val="clear" w:color="auto" w:fill="FFFFFF"/>
        </w:rPr>
        <w:t xml:space="preserve"> compensation expense to the realized value of zero. </w:t>
      </w:r>
      <w:r w:rsidR="00B977D8" w:rsidRPr="00395FD6">
        <w:rPr>
          <w:rFonts w:ascii="Times New Roman" w:hAnsi="Times New Roman" w:cs="Times New Roman"/>
          <w:color w:val="1D1D1D"/>
          <w:sz w:val="24"/>
          <w:szCs w:val="24"/>
          <w:shd w:val="clear" w:color="auto" w:fill="FFFFFF"/>
        </w:rPr>
        <w:t xml:space="preserve">In this case you debit the share option expense with the amount forfeited and credit the Equity with the same values. </w:t>
      </w:r>
    </w:p>
    <w:p w14:paraId="4B5E42A4" w14:textId="71FE9A85" w:rsidR="00A96C37" w:rsidRPr="00395FD6" w:rsidRDefault="00A96C37" w:rsidP="00395FD6">
      <w:pPr>
        <w:spacing w:after="0" w:line="480" w:lineRule="auto"/>
        <w:rPr>
          <w:rFonts w:ascii="Times New Roman" w:hAnsi="Times New Roman" w:cs="Times New Roman"/>
          <w:b/>
          <w:bCs/>
          <w:color w:val="1D1D1D"/>
          <w:sz w:val="24"/>
          <w:szCs w:val="24"/>
          <w:shd w:val="clear" w:color="auto" w:fill="FFFFFF"/>
        </w:rPr>
      </w:pPr>
      <w:r w:rsidRPr="00395FD6">
        <w:rPr>
          <w:rFonts w:ascii="Times New Roman" w:hAnsi="Times New Roman" w:cs="Times New Roman"/>
          <w:b/>
          <w:bCs/>
          <w:color w:val="1D1D1D"/>
          <w:sz w:val="24"/>
          <w:szCs w:val="24"/>
          <w:shd w:val="clear" w:color="auto" w:fill="FFFFFF"/>
        </w:rPr>
        <w:lastRenderedPageBreak/>
        <w:t>4. If options are allowed to lapse after vesting, what is the effect on the financial statements?</w:t>
      </w:r>
    </w:p>
    <w:p w14:paraId="68A04456" w14:textId="77777777" w:rsidR="00B977D8" w:rsidRPr="00395FD6" w:rsidRDefault="00FB20BB"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The company paying employees it own stock options forces them to hold highly non-diversified financial portfolios, a risk that is further compounded by the investment of the employees’ own human capital in the company. In most times, the options are exercisable immediately because of the fact that employees are risk averse. Therefore, the existing shareholders’ equity is often diluted lesser that what would been presumed to be hence the company’s compensation cost is greatly reduced.</w:t>
      </w:r>
    </w:p>
    <w:p w14:paraId="5BE7CAAE" w14:textId="647F7D95" w:rsidR="00B977D8" w:rsidRPr="00395FD6" w:rsidRDefault="00B977D8"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 xml:space="preserve">If all 100 percent of shares vest, the entry at the end of year 2024 entry at the end of the period would be as show below. </w:t>
      </w:r>
    </w:p>
    <w:p w14:paraId="383E702E" w14:textId="7B852C07" w:rsidR="00B977D8" w:rsidRPr="00395FD6" w:rsidRDefault="00B977D8"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Dr. Share option expense</w:t>
      </w:r>
      <w:r w:rsidRPr="00395FD6">
        <w:rPr>
          <w:rFonts w:ascii="Times New Roman" w:hAnsi="Times New Roman" w:cs="Times New Roman"/>
          <w:sz w:val="24"/>
          <w:szCs w:val="24"/>
        </w:rPr>
        <w:tab/>
      </w:r>
      <w:r w:rsidRPr="00395FD6">
        <w:rPr>
          <w:rFonts w:ascii="Times New Roman" w:hAnsi="Times New Roman" w:cs="Times New Roman"/>
          <w:sz w:val="24"/>
          <w:szCs w:val="24"/>
        </w:rPr>
        <w:t>XX</w:t>
      </w:r>
      <w:r w:rsidRPr="00395FD6">
        <w:rPr>
          <w:rFonts w:ascii="Times New Roman" w:hAnsi="Times New Roman" w:cs="Times New Roman"/>
          <w:sz w:val="24"/>
          <w:szCs w:val="24"/>
        </w:rPr>
        <w:tab/>
      </w:r>
    </w:p>
    <w:p w14:paraId="4E625F57" w14:textId="3AFD762A" w:rsidR="00B977D8" w:rsidRPr="00395FD6" w:rsidRDefault="00B977D8"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Cr. Equity</w:t>
      </w:r>
      <w:r w:rsidRPr="00395FD6">
        <w:rPr>
          <w:rFonts w:ascii="Times New Roman" w:hAnsi="Times New Roman" w:cs="Times New Roman"/>
          <w:sz w:val="24"/>
          <w:szCs w:val="24"/>
        </w:rPr>
        <w:tab/>
      </w:r>
      <w:r w:rsidRPr="00395FD6">
        <w:rPr>
          <w:rFonts w:ascii="Times New Roman" w:hAnsi="Times New Roman" w:cs="Times New Roman"/>
          <w:sz w:val="24"/>
          <w:szCs w:val="24"/>
        </w:rPr>
        <w:tab/>
      </w:r>
      <w:r w:rsidRPr="00395FD6">
        <w:rPr>
          <w:rFonts w:ascii="Times New Roman" w:hAnsi="Times New Roman" w:cs="Times New Roman"/>
          <w:sz w:val="24"/>
          <w:szCs w:val="24"/>
        </w:rPr>
        <w:tab/>
        <w:t>XX</w:t>
      </w:r>
    </w:p>
    <w:p w14:paraId="3E07BCD4" w14:textId="1BEF8265" w:rsidR="00B977D8" w:rsidRPr="00395FD6" w:rsidRDefault="00B977D8" w:rsidP="00395FD6">
      <w:pPr>
        <w:spacing w:after="0" w:line="480" w:lineRule="auto"/>
        <w:ind w:firstLine="720"/>
        <w:rPr>
          <w:rFonts w:ascii="Times New Roman" w:hAnsi="Times New Roman" w:cs="Times New Roman"/>
          <w:sz w:val="24"/>
          <w:szCs w:val="24"/>
        </w:rPr>
      </w:pPr>
      <w:r w:rsidRPr="00395FD6">
        <w:rPr>
          <w:rFonts w:ascii="Times New Roman" w:hAnsi="Times New Roman" w:cs="Times New Roman"/>
          <w:sz w:val="24"/>
          <w:szCs w:val="24"/>
        </w:rPr>
        <w:t>[(100</w:t>
      </w:r>
      <w:r w:rsidRPr="00395FD6">
        <w:rPr>
          <w:rFonts w:ascii="Times New Roman" w:hAnsi="Times New Roman" w:cs="Times New Roman"/>
          <w:sz w:val="24"/>
          <w:szCs w:val="24"/>
        </w:rPr>
        <w:t xml:space="preserve"> percent of shares vest ×</w:t>
      </w:r>
      <w:r w:rsidRPr="00395FD6">
        <w:rPr>
          <w:rFonts w:ascii="Times New Roman" w:hAnsi="Times New Roman" w:cs="Times New Roman"/>
          <w:sz w:val="24"/>
          <w:szCs w:val="24"/>
        </w:rPr>
        <w:t xml:space="preserve"> </w:t>
      </w:r>
      <w:r w:rsidRPr="00395FD6">
        <w:rPr>
          <w:rFonts w:ascii="Times New Roman" w:hAnsi="Times New Roman" w:cs="Times New Roman"/>
          <w:sz w:val="24"/>
          <w:szCs w:val="24"/>
        </w:rPr>
        <w:t>100</w:t>
      </w:r>
      <w:r w:rsidRPr="00395FD6">
        <w:rPr>
          <w:rFonts w:ascii="Times New Roman" w:hAnsi="Times New Roman" w:cs="Times New Roman"/>
          <w:sz w:val="24"/>
          <w:szCs w:val="24"/>
        </w:rPr>
        <w:t xml:space="preserve">) ÷ </w:t>
      </w:r>
      <w:r w:rsidRPr="00395FD6">
        <w:rPr>
          <w:rFonts w:ascii="Times New Roman" w:hAnsi="Times New Roman" w:cs="Times New Roman"/>
          <w:sz w:val="24"/>
          <w:szCs w:val="24"/>
        </w:rPr>
        <w:t>6</w:t>
      </w:r>
      <w:r w:rsidRPr="00395FD6">
        <w:rPr>
          <w:rFonts w:ascii="Times New Roman" w:hAnsi="Times New Roman" w:cs="Times New Roman"/>
          <w:sz w:val="24"/>
          <w:szCs w:val="24"/>
        </w:rPr>
        <w:t xml:space="preserve"> periods] = </w:t>
      </w:r>
      <w:r w:rsidRPr="00395FD6">
        <w:rPr>
          <w:rFonts w:ascii="Times New Roman" w:hAnsi="Times New Roman" w:cs="Times New Roman"/>
          <w:sz w:val="24"/>
          <w:szCs w:val="24"/>
        </w:rPr>
        <w:t>XX</w:t>
      </w:r>
      <w:r w:rsidRPr="00395FD6">
        <w:rPr>
          <w:rFonts w:ascii="Times New Roman" w:hAnsi="Times New Roman" w:cs="Times New Roman"/>
          <w:sz w:val="24"/>
          <w:szCs w:val="24"/>
        </w:rPr>
        <w:t xml:space="preserve"> per period</w:t>
      </w:r>
    </w:p>
    <w:p w14:paraId="5E780EA2" w14:textId="509DBFE7" w:rsidR="005254CC" w:rsidRPr="00395FD6" w:rsidRDefault="005254CC" w:rsidP="00395FD6">
      <w:pPr>
        <w:spacing w:after="0" w:line="480" w:lineRule="auto"/>
        <w:rPr>
          <w:rFonts w:ascii="Times New Roman" w:hAnsi="Times New Roman" w:cs="Times New Roman"/>
          <w:sz w:val="24"/>
          <w:szCs w:val="24"/>
        </w:rPr>
      </w:pPr>
    </w:p>
    <w:p w14:paraId="4ED7E2C6" w14:textId="256D5373" w:rsidR="00395FD6" w:rsidRDefault="00395FD6" w:rsidP="00395FD6">
      <w:pPr>
        <w:spacing w:after="0" w:line="480" w:lineRule="auto"/>
        <w:rPr>
          <w:rFonts w:ascii="Times New Roman" w:hAnsi="Times New Roman" w:cs="Times New Roman"/>
          <w:sz w:val="24"/>
          <w:szCs w:val="24"/>
        </w:rPr>
      </w:pPr>
    </w:p>
    <w:p w14:paraId="6E2723D0" w14:textId="6E95D5E0" w:rsidR="00395FD6" w:rsidRDefault="00395FD6" w:rsidP="00395FD6">
      <w:pPr>
        <w:spacing w:after="0" w:line="480" w:lineRule="auto"/>
        <w:rPr>
          <w:rFonts w:ascii="Times New Roman" w:hAnsi="Times New Roman" w:cs="Times New Roman"/>
          <w:sz w:val="24"/>
          <w:szCs w:val="24"/>
        </w:rPr>
      </w:pPr>
    </w:p>
    <w:p w14:paraId="053AE133" w14:textId="3EDE0784" w:rsidR="00395FD6" w:rsidRDefault="00395FD6" w:rsidP="00395FD6">
      <w:pPr>
        <w:spacing w:after="0" w:line="480" w:lineRule="auto"/>
        <w:rPr>
          <w:rFonts w:ascii="Times New Roman" w:hAnsi="Times New Roman" w:cs="Times New Roman"/>
          <w:sz w:val="24"/>
          <w:szCs w:val="24"/>
        </w:rPr>
      </w:pPr>
    </w:p>
    <w:p w14:paraId="66D33050" w14:textId="4EF15357" w:rsidR="00395FD6" w:rsidRDefault="00395FD6" w:rsidP="00395FD6">
      <w:pPr>
        <w:spacing w:after="0" w:line="480" w:lineRule="auto"/>
        <w:rPr>
          <w:rFonts w:ascii="Times New Roman" w:hAnsi="Times New Roman" w:cs="Times New Roman"/>
          <w:sz w:val="24"/>
          <w:szCs w:val="24"/>
        </w:rPr>
      </w:pPr>
    </w:p>
    <w:p w14:paraId="1B170820" w14:textId="5D9F6D18" w:rsidR="00395FD6" w:rsidRDefault="00395FD6" w:rsidP="00395FD6">
      <w:pPr>
        <w:spacing w:after="0" w:line="480" w:lineRule="auto"/>
        <w:rPr>
          <w:rFonts w:ascii="Times New Roman" w:hAnsi="Times New Roman" w:cs="Times New Roman"/>
          <w:sz w:val="24"/>
          <w:szCs w:val="24"/>
        </w:rPr>
      </w:pPr>
    </w:p>
    <w:p w14:paraId="482917C5" w14:textId="6B81C98A" w:rsidR="00395FD6" w:rsidRDefault="00395FD6" w:rsidP="00395FD6">
      <w:pPr>
        <w:spacing w:after="0" w:line="480" w:lineRule="auto"/>
        <w:rPr>
          <w:rFonts w:ascii="Times New Roman" w:hAnsi="Times New Roman" w:cs="Times New Roman"/>
          <w:sz w:val="24"/>
          <w:szCs w:val="24"/>
        </w:rPr>
      </w:pPr>
    </w:p>
    <w:p w14:paraId="6D1D9F54" w14:textId="24763E72" w:rsidR="00395FD6" w:rsidRDefault="00395FD6" w:rsidP="00395FD6">
      <w:pPr>
        <w:spacing w:after="0" w:line="480" w:lineRule="auto"/>
        <w:rPr>
          <w:rFonts w:ascii="Times New Roman" w:hAnsi="Times New Roman" w:cs="Times New Roman"/>
          <w:sz w:val="24"/>
          <w:szCs w:val="24"/>
        </w:rPr>
      </w:pPr>
    </w:p>
    <w:p w14:paraId="674668AA" w14:textId="132A2604" w:rsidR="00395FD6" w:rsidRDefault="00395FD6" w:rsidP="00395FD6">
      <w:pPr>
        <w:spacing w:after="0" w:line="480" w:lineRule="auto"/>
        <w:rPr>
          <w:rFonts w:ascii="Times New Roman" w:hAnsi="Times New Roman" w:cs="Times New Roman"/>
          <w:sz w:val="24"/>
          <w:szCs w:val="24"/>
        </w:rPr>
      </w:pPr>
    </w:p>
    <w:p w14:paraId="53011C47" w14:textId="77777777" w:rsidR="00395FD6" w:rsidRPr="00395FD6" w:rsidRDefault="00395FD6" w:rsidP="00395FD6">
      <w:pPr>
        <w:spacing w:after="0" w:line="480" w:lineRule="auto"/>
        <w:rPr>
          <w:rFonts w:ascii="Times New Roman" w:hAnsi="Times New Roman" w:cs="Times New Roman"/>
          <w:sz w:val="24"/>
          <w:szCs w:val="24"/>
        </w:rPr>
      </w:pPr>
    </w:p>
    <w:p w14:paraId="381AC2AB" w14:textId="5119D9C6" w:rsidR="00395FD6" w:rsidRPr="00395FD6" w:rsidRDefault="00395FD6" w:rsidP="00395FD6">
      <w:pPr>
        <w:spacing w:after="0" w:line="480" w:lineRule="auto"/>
        <w:jc w:val="center"/>
        <w:rPr>
          <w:rFonts w:ascii="Times New Roman" w:hAnsi="Times New Roman" w:cs="Times New Roman"/>
          <w:sz w:val="24"/>
          <w:szCs w:val="24"/>
        </w:rPr>
      </w:pPr>
      <w:r w:rsidRPr="00395FD6">
        <w:rPr>
          <w:rFonts w:ascii="Times New Roman" w:hAnsi="Times New Roman" w:cs="Times New Roman"/>
          <w:sz w:val="24"/>
          <w:szCs w:val="24"/>
        </w:rPr>
        <w:lastRenderedPageBreak/>
        <w:t>Work Cited</w:t>
      </w:r>
    </w:p>
    <w:p w14:paraId="224650D8" w14:textId="77777777" w:rsidR="00395FD6" w:rsidRPr="00395FD6" w:rsidRDefault="00395FD6" w:rsidP="00395FD6">
      <w:pPr>
        <w:spacing w:after="0" w:line="480" w:lineRule="auto"/>
        <w:ind w:left="720" w:hanging="720"/>
        <w:rPr>
          <w:rFonts w:ascii="Times New Roman" w:hAnsi="Times New Roman" w:cs="Times New Roman"/>
          <w:sz w:val="24"/>
          <w:szCs w:val="24"/>
        </w:rPr>
      </w:pPr>
      <w:proofErr w:type="spellStart"/>
      <w:r w:rsidRPr="00395FD6">
        <w:rPr>
          <w:rFonts w:ascii="Times New Roman" w:hAnsi="Times New Roman" w:cs="Times New Roman"/>
          <w:color w:val="222222"/>
          <w:sz w:val="24"/>
          <w:szCs w:val="24"/>
          <w:shd w:val="clear" w:color="auto" w:fill="FFFFFF"/>
        </w:rPr>
        <w:t>Ferri</w:t>
      </w:r>
      <w:proofErr w:type="spellEnd"/>
      <w:r w:rsidRPr="00395FD6">
        <w:rPr>
          <w:rFonts w:ascii="Times New Roman" w:hAnsi="Times New Roman" w:cs="Times New Roman"/>
          <w:color w:val="222222"/>
          <w:sz w:val="24"/>
          <w:szCs w:val="24"/>
          <w:shd w:val="clear" w:color="auto" w:fill="FFFFFF"/>
        </w:rPr>
        <w:t>, Fabrizio, and Tatiana Sandino. "The impact of shareholder activism on financial reporting and compensation: The case of employee stock options expensing." </w:t>
      </w:r>
      <w:r w:rsidRPr="00395FD6">
        <w:rPr>
          <w:rFonts w:ascii="Times New Roman" w:hAnsi="Times New Roman" w:cs="Times New Roman"/>
          <w:i/>
          <w:iCs/>
          <w:color w:val="222222"/>
          <w:sz w:val="24"/>
          <w:szCs w:val="24"/>
          <w:shd w:val="clear" w:color="auto" w:fill="FFFFFF"/>
        </w:rPr>
        <w:t>The Accounting Review</w:t>
      </w:r>
      <w:r w:rsidRPr="00395FD6">
        <w:rPr>
          <w:rFonts w:ascii="Times New Roman" w:hAnsi="Times New Roman" w:cs="Times New Roman"/>
          <w:color w:val="222222"/>
          <w:sz w:val="24"/>
          <w:szCs w:val="24"/>
          <w:shd w:val="clear" w:color="auto" w:fill="FFFFFF"/>
        </w:rPr>
        <w:t> 84.2 (2009): 433-466.</w:t>
      </w:r>
    </w:p>
    <w:p w14:paraId="7E982D41" w14:textId="77777777" w:rsidR="00395FD6" w:rsidRPr="00395FD6" w:rsidRDefault="00395FD6" w:rsidP="00395FD6">
      <w:pPr>
        <w:spacing w:after="0" w:line="480" w:lineRule="auto"/>
        <w:ind w:left="720" w:hanging="720"/>
        <w:rPr>
          <w:rFonts w:ascii="Times New Roman" w:hAnsi="Times New Roman" w:cs="Times New Roman"/>
          <w:color w:val="222222"/>
          <w:sz w:val="24"/>
          <w:szCs w:val="24"/>
          <w:shd w:val="clear" w:color="auto" w:fill="FFFFFF"/>
        </w:rPr>
      </w:pPr>
      <w:r w:rsidRPr="00395FD6">
        <w:rPr>
          <w:rFonts w:ascii="Times New Roman" w:hAnsi="Times New Roman" w:cs="Times New Roman"/>
          <w:color w:val="222222"/>
          <w:sz w:val="24"/>
          <w:szCs w:val="24"/>
          <w:shd w:val="clear" w:color="auto" w:fill="FFFFFF"/>
        </w:rPr>
        <w:t>Robinson, Dahlia, and Diane Burton. "Discretion in financial reporting: The voluntary adoption of fair value accounting for employee stock options." </w:t>
      </w:r>
      <w:r w:rsidRPr="00395FD6">
        <w:rPr>
          <w:rFonts w:ascii="Times New Roman" w:hAnsi="Times New Roman" w:cs="Times New Roman"/>
          <w:i/>
          <w:iCs/>
          <w:color w:val="222222"/>
          <w:sz w:val="24"/>
          <w:szCs w:val="24"/>
          <w:shd w:val="clear" w:color="auto" w:fill="FFFFFF"/>
        </w:rPr>
        <w:t>Accounting Horizons</w:t>
      </w:r>
      <w:r w:rsidRPr="00395FD6">
        <w:rPr>
          <w:rFonts w:ascii="Times New Roman" w:hAnsi="Times New Roman" w:cs="Times New Roman"/>
          <w:color w:val="222222"/>
          <w:sz w:val="24"/>
          <w:szCs w:val="24"/>
          <w:shd w:val="clear" w:color="auto" w:fill="FFFFFF"/>
        </w:rPr>
        <w:t> 18.2 (2004): 97-108.</w:t>
      </w:r>
      <w:bookmarkStart w:id="0" w:name="_GoBack"/>
      <w:bookmarkEnd w:id="0"/>
    </w:p>
    <w:p w14:paraId="2F0D1F0F" w14:textId="77777777" w:rsidR="00395FD6" w:rsidRPr="00395FD6" w:rsidRDefault="00395FD6" w:rsidP="00395FD6">
      <w:pPr>
        <w:spacing w:after="0" w:line="480" w:lineRule="auto"/>
        <w:ind w:left="720" w:hanging="720"/>
        <w:rPr>
          <w:rFonts w:ascii="Times New Roman" w:hAnsi="Times New Roman" w:cs="Times New Roman"/>
          <w:color w:val="222222"/>
          <w:sz w:val="24"/>
          <w:szCs w:val="24"/>
          <w:shd w:val="clear" w:color="auto" w:fill="FFFFFF"/>
        </w:rPr>
      </w:pPr>
      <w:r w:rsidRPr="00395FD6">
        <w:rPr>
          <w:rFonts w:ascii="Times New Roman" w:hAnsi="Times New Roman" w:cs="Times New Roman"/>
          <w:color w:val="222222"/>
          <w:sz w:val="24"/>
          <w:szCs w:val="24"/>
          <w:shd w:val="clear" w:color="auto" w:fill="FFFFFF"/>
        </w:rPr>
        <w:t>Stewart III, G. Bennett. "How to fix accounting—measure and report economic profit." </w:t>
      </w:r>
      <w:r w:rsidRPr="00395FD6">
        <w:rPr>
          <w:rFonts w:ascii="Times New Roman" w:hAnsi="Times New Roman" w:cs="Times New Roman"/>
          <w:i/>
          <w:iCs/>
          <w:color w:val="222222"/>
          <w:sz w:val="24"/>
          <w:szCs w:val="24"/>
          <w:shd w:val="clear" w:color="auto" w:fill="FFFFFF"/>
        </w:rPr>
        <w:t>Journal of Applied Corporate Finance</w:t>
      </w:r>
      <w:r w:rsidRPr="00395FD6">
        <w:rPr>
          <w:rFonts w:ascii="Times New Roman" w:hAnsi="Times New Roman" w:cs="Times New Roman"/>
          <w:color w:val="222222"/>
          <w:sz w:val="24"/>
          <w:szCs w:val="24"/>
          <w:shd w:val="clear" w:color="auto" w:fill="FFFFFF"/>
        </w:rPr>
        <w:t> 15.3 (2003): 63-82.</w:t>
      </w:r>
    </w:p>
    <w:sectPr w:rsidR="00395FD6" w:rsidRPr="00395F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6F13F" w14:textId="77777777" w:rsidR="00132C68" w:rsidRDefault="00132C68" w:rsidP="00395FD6">
      <w:pPr>
        <w:spacing w:after="0" w:line="240" w:lineRule="auto"/>
      </w:pPr>
      <w:r>
        <w:separator/>
      </w:r>
    </w:p>
  </w:endnote>
  <w:endnote w:type="continuationSeparator" w:id="0">
    <w:p w14:paraId="387DAD09" w14:textId="77777777" w:rsidR="00132C68" w:rsidRDefault="00132C68" w:rsidP="00395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53BCD" w14:textId="77777777" w:rsidR="00132C68" w:rsidRDefault="00132C68" w:rsidP="00395FD6">
      <w:pPr>
        <w:spacing w:after="0" w:line="240" w:lineRule="auto"/>
      </w:pPr>
      <w:r>
        <w:separator/>
      </w:r>
    </w:p>
  </w:footnote>
  <w:footnote w:type="continuationSeparator" w:id="0">
    <w:p w14:paraId="77C7E229" w14:textId="77777777" w:rsidR="00132C68" w:rsidRDefault="00132C68" w:rsidP="00395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363623"/>
      <w:docPartObj>
        <w:docPartGallery w:val="Page Numbers (Top of Page)"/>
        <w:docPartUnique/>
      </w:docPartObj>
    </w:sdtPr>
    <w:sdtEndPr>
      <w:rPr>
        <w:noProof/>
      </w:rPr>
    </w:sdtEndPr>
    <w:sdtContent>
      <w:p w14:paraId="68BC2289" w14:textId="7D7C2EBE" w:rsidR="00395FD6" w:rsidRDefault="00395FD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290628F0" w14:textId="77777777" w:rsidR="00395FD6" w:rsidRDefault="00395F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662"/>
    <w:rsid w:val="00012433"/>
    <w:rsid w:val="00132C68"/>
    <w:rsid w:val="002C2E4D"/>
    <w:rsid w:val="00374E14"/>
    <w:rsid w:val="00395FD6"/>
    <w:rsid w:val="005254CC"/>
    <w:rsid w:val="005E6302"/>
    <w:rsid w:val="00735662"/>
    <w:rsid w:val="007E2DEC"/>
    <w:rsid w:val="00862390"/>
    <w:rsid w:val="008B2AEE"/>
    <w:rsid w:val="00A01CEF"/>
    <w:rsid w:val="00A96C37"/>
    <w:rsid w:val="00B977D8"/>
    <w:rsid w:val="00BE1920"/>
    <w:rsid w:val="00CC0B90"/>
    <w:rsid w:val="00D029DB"/>
    <w:rsid w:val="00DD234E"/>
    <w:rsid w:val="00DE78DC"/>
    <w:rsid w:val="00FB2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589E8"/>
  <w15:chartTrackingRefBased/>
  <w15:docId w15:val="{F03B45C5-E524-4611-9FC4-B764AB1B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FD6"/>
  </w:style>
  <w:style w:type="paragraph" w:styleId="Footer">
    <w:name w:val="footer"/>
    <w:basedOn w:val="Normal"/>
    <w:link w:val="FooterChar"/>
    <w:uiPriority w:val="99"/>
    <w:unhideWhenUsed/>
    <w:rsid w:val="00395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27435">
      <w:bodyDiv w:val="1"/>
      <w:marLeft w:val="0"/>
      <w:marRight w:val="0"/>
      <w:marTop w:val="0"/>
      <w:marBottom w:val="0"/>
      <w:divBdr>
        <w:top w:val="none" w:sz="0" w:space="0" w:color="auto"/>
        <w:left w:val="none" w:sz="0" w:space="0" w:color="auto"/>
        <w:bottom w:val="none" w:sz="0" w:space="0" w:color="auto"/>
        <w:right w:val="none" w:sz="0" w:space="0" w:color="auto"/>
      </w:divBdr>
    </w:div>
    <w:div w:id="175597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2019-12-10T02:06:00Z</dcterms:created>
  <dcterms:modified xsi:type="dcterms:W3CDTF">2019-12-10T03:51:00Z</dcterms:modified>
</cp:coreProperties>
</file>